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A066F">
      <w:pPr>
        <w:keepNext w:val="0"/>
        <w:keepLines w:val="0"/>
        <w:widowControl w:val="0"/>
        <w:suppressLineNumbers w:val="0"/>
        <w:snapToGrid w:val="0"/>
        <w:spacing w:before="240" w:beforeLines="100" w:beforeAutospacing="0" w:after="240" w:afterLines="100" w:afterAutospacing="0" w:line="480" w:lineRule="exact"/>
        <w:ind w:left="0" w:right="0"/>
        <w:jc w:val="center"/>
        <w:rPr>
          <w:rFonts w:hint="eastAsia" w:ascii="宋体" w:hAnsi="宋体" w:eastAsia="宋体" w:cs="宋体"/>
          <w:bCs/>
          <w:sz w:val="28"/>
          <w:szCs w:val="28"/>
          <w:lang w:val="en-US"/>
        </w:rPr>
      </w:pPr>
      <w:r>
        <w:rPr>
          <w:rFonts w:hint="eastAsia" w:ascii="宋体" w:hAnsi="宋体" w:eastAsia="宋体" w:cs="宋体"/>
          <w:b/>
          <w:bCs w:val="0"/>
          <w:kern w:val="2"/>
          <w:sz w:val="44"/>
          <w:szCs w:val="21"/>
          <w:lang w:val="en-US" w:eastAsia="zh-CN" w:bidi="ar"/>
        </w:rPr>
        <w:t>第四章 采购需求</w:t>
      </w:r>
    </w:p>
    <w:p w14:paraId="345ED858">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bCs/>
          <w:sz w:val="28"/>
          <w:szCs w:val="28"/>
          <w:lang w:val="en-US"/>
        </w:rPr>
      </w:pPr>
    </w:p>
    <w:p w14:paraId="6E9A9753">
      <w:pPr>
        <w:keepNext w:val="0"/>
        <w:keepLines w:val="0"/>
        <w:widowControl w:val="0"/>
        <w:suppressLineNumbers w:val="0"/>
        <w:snapToGrid w:val="0"/>
        <w:spacing w:before="0" w:beforeAutospacing="0" w:after="0" w:afterAutospacing="0" w:line="520" w:lineRule="exact"/>
        <w:ind w:left="0" w:right="0" w:firstLine="482" w:firstLineChars="200"/>
        <w:jc w:val="both"/>
        <w:rPr>
          <w:rFonts w:hint="default" w:ascii="Times New Roman" w:hAnsi="Times New Roman" w:cs="Courier New"/>
          <w:b/>
          <w:bCs/>
          <w:sz w:val="24"/>
          <w:szCs w:val="24"/>
          <w:lang w:val="en-US"/>
        </w:rPr>
      </w:pPr>
      <w:r>
        <w:rPr>
          <w:rFonts w:hint="eastAsia" w:ascii="Times New Roman" w:hAnsi="Times New Roman" w:eastAsia="宋体" w:cs="Courier New"/>
          <w:b/>
          <w:bCs/>
          <w:kern w:val="2"/>
          <w:sz w:val="24"/>
          <w:szCs w:val="24"/>
          <w:lang w:val="en-US" w:eastAsia="zh-CN" w:bidi="ar"/>
        </w:rPr>
        <w:t>项目属性：服务类项目</w:t>
      </w:r>
    </w:p>
    <w:p w14:paraId="4723490C">
      <w:pPr>
        <w:keepNext w:val="0"/>
        <w:keepLines w:val="0"/>
        <w:widowControl w:val="0"/>
        <w:suppressLineNumbers w:val="0"/>
        <w:spacing w:before="0" w:beforeAutospacing="0" w:after="0" w:afterAutospacing="0" w:line="520" w:lineRule="exact"/>
        <w:ind w:left="0" w:right="0" w:firstLine="482" w:firstLineChars="200"/>
        <w:jc w:val="both"/>
        <w:rPr>
          <w:rFonts w:hint="default" w:ascii="Times New Roman" w:hAnsi="Times New Roman" w:cs="Courier New"/>
          <w:b/>
          <w:bCs/>
          <w:sz w:val="24"/>
          <w:szCs w:val="24"/>
          <w:highlight w:val="green"/>
          <w:u w:val="single"/>
          <w:lang w:val="en-US"/>
        </w:rPr>
      </w:pPr>
      <w:r>
        <w:rPr>
          <w:rFonts w:hint="eastAsia" w:ascii="Times New Roman" w:hAnsi="Times New Roman" w:eastAsia="宋体" w:cs="Courier New"/>
          <w:b/>
          <w:bCs/>
          <w:kern w:val="2"/>
          <w:sz w:val="24"/>
          <w:szCs w:val="24"/>
          <w:lang w:val="en-US" w:eastAsia="zh-CN" w:bidi="ar"/>
        </w:rPr>
        <w:t>本项目采购标的对应的中小企业划分标准所属行业：</w:t>
      </w:r>
      <w:r>
        <w:rPr>
          <w:rFonts w:hint="eastAsia" w:ascii="Times New Roman" w:hAnsi="Times New Roman" w:eastAsia="宋体" w:cs="Courier New"/>
          <w:b/>
          <w:bCs/>
          <w:kern w:val="2"/>
          <w:sz w:val="24"/>
          <w:szCs w:val="24"/>
          <w:u w:val="single"/>
          <w:lang w:val="en-US" w:eastAsia="zh-CN" w:bidi="ar"/>
        </w:rPr>
        <w:t>医疗服务业。</w:t>
      </w:r>
    </w:p>
    <w:p w14:paraId="4D7C25C3">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一、项目概况</w:t>
      </w:r>
    </w:p>
    <w:p w14:paraId="4DBA268E">
      <w:pPr>
        <w:pStyle w:val="5"/>
        <w:widowControl/>
        <w:spacing w:line="520" w:lineRule="exact"/>
        <w:ind w:left="0" w:firstLine="482" w:firstLineChars="200"/>
        <w:jc w:val="left"/>
        <w:rPr>
          <w:rFonts w:hint="eastAsia" w:ascii="宋体" w:hAnsi="宋体" w:eastAsia="宋体" w:cs="宋体"/>
          <w:sz w:val="24"/>
          <w:szCs w:val="24"/>
          <w:lang w:val="en-US"/>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eastAsia="zh-CN"/>
        </w:rPr>
        <w:t>：泗阳县</w:t>
      </w:r>
      <w:r>
        <w:rPr>
          <w:rFonts w:hint="eastAsia" w:ascii="宋体" w:hAnsi="宋体" w:eastAsia="宋体" w:cs="宋体"/>
          <w:sz w:val="24"/>
          <w:szCs w:val="24"/>
          <w:lang w:val="en-US"/>
        </w:rPr>
        <w:t>2025</w:t>
      </w:r>
      <w:r>
        <w:rPr>
          <w:rFonts w:hint="eastAsia" w:ascii="宋体" w:hAnsi="宋体" w:eastAsia="宋体" w:cs="宋体"/>
          <w:sz w:val="24"/>
          <w:szCs w:val="24"/>
          <w:lang w:eastAsia="zh-CN"/>
        </w:rPr>
        <w:t>年肿瘤综合筛查、癌症患者康复指导与随访管理项目</w:t>
      </w:r>
    </w:p>
    <w:p w14:paraId="05E76677">
      <w:pPr>
        <w:pStyle w:val="5"/>
        <w:widowControl/>
        <w:spacing w:line="520" w:lineRule="exact"/>
        <w:ind w:left="0" w:firstLine="482" w:firstLineChars="200"/>
        <w:jc w:val="left"/>
        <w:rPr>
          <w:rFonts w:hint="eastAsia" w:ascii="宋体" w:hAnsi="宋体" w:eastAsia="宋体" w:cs="宋体"/>
          <w:sz w:val="24"/>
          <w:szCs w:val="24"/>
          <w:lang w:val="en-US"/>
        </w:rPr>
      </w:pPr>
      <w:r>
        <w:rPr>
          <w:rFonts w:hint="eastAsia" w:ascii="宋体" w:hAnsi="宋体" w:eastAsia="宋体" w:cs="宋体"/>
          <w:b/>
          <w:bCs/>
          <w:sz w:val="24"/>
          <w:szCs w:val="24"/>
          <w:lang w:eastAsia="zh-CN"/>
        </w:rPr>
        <w:t>（二）预算金额</w:t>
      </w:r>
      <w:r>
        <w:rPr>
          <w:rFonts w:hint="eastAsia" w:ascii="宋体" w:hAnsi="宋体" w:eastAsia="宋体" w:cs="宋体"/>
          <w:b/>
          <w:bCs/>
          <w:sz w:val="24"/>
          <w:szCs w:val="24"/>
          <w:lang w:val="en-US"/>
        </w:rPr>
        <w:t>:</w:t>
      </w:r>
      <w:r>
        <w:rPr>
          <w:rFonts w:hint="eastAsia" w:ascii="宋体" w:hAnsi="宋体" w:eastAsia="宋体" w:cs="宋体"/>
          <w:sz w:val="24"/>
          <w:szCs w:val="24"/>
          <w:lang w:val="en-US"/>
        </w:rPr>
        <w:t>85</w:t>
      </w:r>
      <w:r>
        <w:rPr>
          <w:rFonts w:hint="eastAsia" w:ascii="宋体" w:hAnsi="宋体" w:eastAsia="宋体" w:cs="宋体"/>
          <w:sz w:val="24"/>
          <w:szCs w:val="24"/>
          <w:lang w:eastAsia="zh-CN"/>
        </w:rPr>
        <w:t>万元</w:t>
      </w:r>
    </w:p>
    <w:p w14:paraId="595EBD05">
      <w:pPr>
        <w:pStyle w:val="5"/>
        <w:widowControl/>
        <w:spacing w:line="520" w:lineRule="exact"/>
        <w:ind w:left="0" w:firstLine="482" w:firstLineChars="200"/>
        <w:jc w:val="left"/>
        <w:rPr>
          <w:rFonts w:hint="eastAsia" w:ascii="宋体" w:hAnsi="宋体" w:eastAsia="宋体" w:cs="宋体"/>
          <w:sz w:val="24"/>
          <w:szCs w:val="24"/>
          <w:lang w:val="en-US"/>
        </w:rPr>
      </w:pPr>
      <w:r>
        <w:rPr>
          <w:rFonts w:hint="eastAsia" w:ascii="宋体" w:hAnsi="宋体" w:eastAsia="宋体" w:cs="宋体"/>
          <w:b/>
          <w:bCs/>
          <w:sz w:val="24"/>
          <w:szCs w:val="24"/>
          <w:lang w:eastAsia="zh-CN"/>
        </w:rPr>
        <w:t>（三）采购内容：</w:t>
      </w:r>
      <w:r>
        <w:rPr>
          <w:rFonts w:hint="eastAsia" w:ascii="宋体" w:hAnsi="宋体" w:eastAsia="宋体" w:cs="宋体"/>
          <w:sz w:val="24"/>
          <w:szCs w:val="24"/>
          <w:lang w:eastAsia="zh-CN"/>
        </w:rPr>
        <w:t>泗阳县</w:t>
      </w:r>
      <w:r>
        <w:rPr>
          <w:rFonts w:hint="eastAsia" w:ascii="宋体" w:hAnsi="宋体" w:eastAsia="宋体" w:cs="宋体"/>
          <w:sz w:val="24"/>
          <w:szCs w:val="24"/>
          <w:lang w:val="en-US"/>
        </w:rPr>
        <w:t>2025</w:t>
      </w:r>
      <w:r>
        <w:rPr>
          <w:rFonts w:hint="eastAsia" w:ascii="宋体" w:hAnsi="宋体" w:eastAsia="宋体" w:cs="宋体"/>
          <w:sz w:val="24"/>
          <w:szCs w:val="24"/>
          <w:lang w:eastAsia="zh-CN"/>
        </w:rPr>
        <w:t>年肿瘤综合筛查、癌症患者康复指导与随访管理项目</w:t>
      </w:r>
    </w:p>
    <w:p w14:paraId="1F8F7CFE">
      <w:pPr>
        <w:pStyle w:val="5"/>
        <w:widowControl/>
        <w:spacing w:line="520" w:lineRule="exact"/>
        <w:ind w:left="0" w:firstLine="482" w:firstLineChars="200"/>
        <w:jc w:val="left"/>
        <w:rPr>
          <w:rFonts w:hint="eastAsia" w:ascii="宋体" w:hAnsi="宋体" w:eastAsia="宋体" w:cs="宋体"/>
          <w:b/>
          <w:bCs/>
          <w:sz w:val="24"/>
          <w:szCs w:val="24"/>
          <w:lang w:val="en-US"/>
        </w:rPr>
      </w:pPr>
      <w:r>
        <w:rPr>
          <w:rFonts w:hint="eastAsia" w:ascii="宋体" w:hAnsi="宋体" w:eastAsia="宋体" w:cs="宋体"/>
          <w:b/>
          <w:bCs/>
          <w:sz w:val="24"/>
          <w:szCs w:val="24"/>
          <w:lang w:eastAsia="zh-CN"/>
        </w:rPr>
        <w:t>（四）资金支付的方式：</w:t>
      </w:r>
    </w:p>
    <w:p w14:paraId="355FD7D1">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合同款项的支付方式及进度安排</w:t>
      </w:r>
    </w:p>
    <w:p w14:paraId="1ECC5835">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预付款，签订合同后支付合同总价款的</w:t>
      </w:r>
      <w:r>
        <w:rPr>
          <w:rFonts w:hint="eastAsia" w:ascii="宋体" w:hAnsi="宋体" w:eastAsia="宋体" w:cs="宋体"/>
          <w:sz w:val="24"/>
          <w:szCs w:val="24"/>
          <w:lang w:val="en-US"/>
        </w:rPr>
        <w:t>30%</w:t>
      </w:r>
      <w:r>
        <w:rPr>
          <w:rFonts w:hint="eastAsia" w:ascii="宋体" w:hAnsi="宋体" w:eastAsia="宋体" w:cs="宋体"/>
          <w:sz w:val="24"/>
          <w:szCs w:val="24"/>
          <w:lang w:eastAsia="zh-CN"/>
        </w:rPr>
        <w:t>；</w:t>
      </w:r>
    </w:p>
    <w:p w14:paraId="20B2D777">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进度款：项目完成，供应商提供项目完整技术文档，采购人</w:t>
      </w:r>
      <w:r>
        <w:rPr>
          <w:rFonts w:hint="eastAsia" w:ascii="宋体" w:hAnsi="宋体" w:eastAsia="宋体" w:cs="宋体"/>
          <w:sz w:val="24"/>
          <w:szCs w:val="24"/>
          <w:lang w:val="en-US"/>
        </w:rPr>
        <w:t xml:space="preserve"> 3 </w:t>
      </w:r>
      <w:r>
        <w:rPr>
          <w:rFonts w:hint="eastAsia" w:ascii="宋体" w:hAnsi="宋体" w:eastAsia="宋体" w:cs="宋体"/>
          <w:sz w:val="24"/>
          <w:szCs w:val="24"/>
          <w:lang w:eastAsia="zh-CN"/>
        </w:rPr>
        <w:t>个工作日内组织验收并出具验收报告，支付至合同价的</w:t>
      </w:r>
      <w:r>
        <w:rPr>
          <w:rFonts w:hint="eastAsia" w:ascii="宋体" w:hAnsi="宋体" w:eastAsia="宋体" w:cs="宋体"/>
          <w:sz w:val="24"/>
          <w:szCs w:val="24"/>
          <w:lang w:val="en-US"/>
        </w:rPr>
        <w:t xml:space="preserve"> 100%</w:t>
      </w:r>
      <w:r>
        <w:rPr>
          <w:rFonts w:hint="eastAsia" w:ascii="宋体" w:hAnsi="宋体" w:eastAsia="宋体" w:cs="宋体"/>
          <w:sz w:val="24"/>
          <w:szCs w:val="24"/>
          <w:lang w:eastAsia="zh-CN"/>
        </w:rPr>
        <w:t>。（可以采用数字人民币支付）</w:t>
      </w:r>
    </w:p>
    <w:p w14:paraId="44F1731C">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资金支付的时间：收到供应商发票</w:t>
      </w:r>
      <w:r>
        <w:rPr>
          <w:rFonts w:hint="eastAsia" w:ascii="宋体" w:hAnsi="宋体" w:eastAsia="宋体" w:cs="宋体"/>
          <w:sz w:val="24"/>
          <w:szCs w:val="24"/>
          <w:lang w:val="en-US"/>
        </w:rPr>
        <w:t>10</w:t>
      </w:r>
      <w:r>
        <w:rPr>
          <w:rFonts w:hint="eastAsia" w:ascii="宋体" w:hAnsi="宋体" w:eastAsia="宋体" w:cs="宋体"/>
          <w:sz w:val="24"/>
          <w:szCs w:val="24"/>
          <w:lang w:eastAsia="zh-CN"/>
        </w:rPr>
        <w:t>个工作日内；</w:t>
      </w:r>
    </w:p>
    <w:p w14:paraId="17876588">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资金支付的条件：满足相应阶段的要求且收到供应商发票；</w:t>
      </w:r>
    </w:p>
    <w:p w14:paraId="3D190935">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注：在签订合同时，投标人明确表示无需预付款或者主动要求降低预付款比例的金额，采购人可不适用前述规定。</w:t>
      </w:r>
    </w:p>
    <w:p w14:paraId="6A3722AA">
      <w:pPr>
        <w:pStyle w:val="7"/>
        <w:widowControl/>
        <w:spacing w:line="480" w:lineRule="exact"/>
        <w:ind w:left="0" w:firstLine="482" w:firstLineChars="200"/>
        <w:jc w:val="left"/>
        <w:rPr>
          <w:rFonts w:hint="eastAsia" w:ascii="宋体" w:hAnsi="宋体" w:eastAsia="宋体" w:cs="宋体"/>
          <w:sz w:val="24"/>
          <w:szCs w:val="24"/>
          <w:lang w:val="en-US"/>
        </w:rPr>
      </w:pPr>
      <w:r>
        <w:rPr>
          <w:rFonts w:hint="eastAsia" w:ascii="宋体" w:hAnsi="宋体" w:eastAsia="宋体" w:cs="宋体"/>
          <w:b/>
          <w:bCs/>
          <w:sz w:val="24"/>
          <w:szCs w:val="24"/>
          <w:lang w:eastAsia="zh-CN"/>
        </w:rPr>
        <w:t>（五）</w:t>
      </w:r>
      <w:r>
        <w:rPr>
          <w:rFonts w:hint="eastAsia" w:ascii="仿宋" w:hAnsi="仿宋" w:eastAsia="仿宋" w:cs="仿宋"/>
          <w:b/>
          <w:bCs/>
          <w:sz w:val="24"/>
          <w:szCs w:val="22"/>
          <w:lang w:eastAsia="zh-CN"/>
        </w:rPr>
        <w:t>服务工期、地点</w:t>
      </w:r>
    </w:p>
    <w:p w14:paraId="383CFD3D">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lang w:eastAsia="zh-CN"/>
        </w:rPr>
        <w:t>、服务期：</w:t>
      </w:r>
      <w:r>
        <w:rPr>
          <w:rFonts w:hint="eastAsia" w:ascii="宋体" w:hAnsi="宋体" w:eastAsia="宋体" w:cs="宋体"/>
          <w:sz w:val="24"/>
          <w:szCs w:val="24"/>
          <w:lang w:val="en-US"/>
        </w:rPr>
        <w:t>2025</w:t>
      </w:r>
      <w:r>
        <w:rPr>
          <w:rFonts w:hint="eastAsia" w:ascii="宋体" w:hAnsi="宋体" w:eastAsia="宋体" w:cs="宋体"/>
          <w:sz w:val="24"/>
          <w:szCs w:val="24"/>
          <w:lang w:eastAsia="zh-CN"/>
        </w:rPr>
        <w:t>年</w:t>
      </w:r>
      <w:r>
        <w:rPr>
          <w:rFonts w:hint="eastAsia" w:ascii="宋体" w:hAnsi="宋体" w:eastAsia="宋体" w:cs="宋体"/>
          <w:sz w:val="24"/>
          <w:szCs w:val="24"/>
          <w:lang w:val="en-US"/>
        </w:rPr>
        <w:t>12</w:t>
      </w:r>
      <w:r>
        <w:rPr>
          <w:rFonts w:hint="eastAsia" w:ascii="宋体" w:hAnsi="宋体" w:eastAsia="宋体" w:cs="宋体"/>
          <w:sz w:val="24"/>
          <w:szCs w:val="24"/>
          <w:lang w:eastAsia="zh-CN"/>
        </w:rPr>
        <w:t>月底前完成</w:t>
      </w:r>
    </w:p>
    <w:p w14:paraId="44852D27">
      <w:pPr>
        <w:pStyle w:val="4"/>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lang w:eastAsia="zh-CN"/>
        </w:rPr>
        <w:t>、服务地点：泗阳县康达医院</w:t>
      </w:r>
    </w:p>
    <w:p w14:paraId="118FD15F">
      <w:pPr>
        <w:pStyle w:val="4"/>
        <w:widowControl/>
        <w:spacing w:line="520" w:lineRule="exact"/>
        <w:ind w:left="0" w:firstLine="482" w:firstLineChars="200"/>
        <w:jc w:val="left"/>
        <w:rPr>
          <w:rFonts w:hint="eastAsia" w:ascii="宋体" w:hAnsi="宋体" w:eastAsia="宋体" w:cs="宋体"/>
          <w:b/>
          <w:bCs/>
          <w:sz w:val="24"/>
          <w:szCs w:val="24"/>
          <w:lang w:val="en-US"/>
        </w:rPr>
      </w:pPr>
      <w:r>
        <w:rPr>
          <w:rFonts w:hint="eastAsia" w:ascii="宋体" w:hAnsi="宋体" w:eastAsia="宋体" w:cs="宋体"/>
          <w:b/>
          <w:bCs/>
          <w:sz w:val="24"/>
          <w:szCs w:val="24"/>
          <w:lang w:eastAsia="zh-CN"/>
        </w:rPr>
        <w:t>（六）验收标准：</w:t>
      </w:r>
    </w:p>
    <w:p w14:paraId="5E00CFFE">
      <w:pPr>
        <w:pStyle w:val="7"/>
        <w:widowControl/>
        <w:spacing w:after="120" w:afterLines="50" w:afterAutospacing="0" w:line="480" w:lineRule="exact"/>
        <w:ind w:lef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eastAsia="zh-CN"/>
        </w:rPr>
        <w:t>根据国家癌症中心平台查询验收乙方上报的数据是否符合招标文件要求。</w:t>
      </w:r>
    </w:p>
    <w:p w14:paraId="5EB53993">
      <w:pPr>
        <w:pStyle w:val="7"/>
        <w:widowControl/>
        <w:numPr>
          <w:ilvl w:val="0"/>
          <w:numId w:val="1"/>
        </w:numPr>
        <w:spacing w:before="0" w:beforeAutospacing="0" w:after="120" w:afterLines="50" w:afterAutospacing="0" w:line="480" w:lineRule="exact"/>
        <w:ind w:left="0" w:right="0" w:firstLine="482" w:firstLineChars="200"/>
        <w:jc w:val="left"/>
        <w:rPr>
          <w:rFonts w:hint="eastAsia" w:ascii="仿宋" w:hAnsi="仿宋" w:eastAsia="仿宋" w:cs="仿宋"/>
          <w:b/>
          <w:bCs/>
          <w:sz w:val="24"/>
          <w:szCs w:val="22"/>
          <w:lang w:val="en-US"/>
        </w:rPr>
      </w:pPr>
      <w:r>
        <w:rPr>
          <w:rFonts w:hint="eastAsia" w:ascii="仿宋" w:hAnsi="仿宋" w:eastAsia="仿宋" w:cs="仿宋"/>
          <w:b/>
          <w:bCs/>
          <w:sz w:val="24"/>
          <w:szCs w:val="22"/>
          <w:lang w:eastAsia="zh-CN"/>
        </w:rPr>
        <w:t>服务清单及要求</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5"/>
        <w:gridCol w:w="306"/>
        <w:gridCol w:w="507"/>
        <w:gridCol w:w="405"/>
        <w:gridCol w:w="507"/>
        <w:gridCol w:w="507"/>
        <w:gridCol w:w="358"/>
        <w:gridCol w:w="508"/>
        <w:gridCol w:w="358"/>
        <w:gridCol w:w="508"/>
        <w:gridCol w:w="358"/>
        <w:gridCol w:w="508"/>
        <w:gridCol w:w="358"/>
        <w:gridCol w:w="508"/>
        <w:gridCol w:w="358"/>
        <w:gridCol w:w="508"/>
        <w:gridCol w:w="507"/>
        <w:gridCol w:w="358"/>
        <w:gridCol w:w="508"/>
        <w:gridCol w:w="515"/>
      </w:tblGrid>
      <w:tr w14:paraId="3BB3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20"/>
            <w:shd w:val="clear"/>
            <w:noWrap/>
            <w:vAlign w:val="center"/>
          </w:tcPr>
          <w:p w14:paraId="7C0DE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泗阳县2025年肿瘤综合筛查、癌症患者康复指导与随访管理项目</w:t>
            </w:r>
          </w:p>
        </w:tc>
      </w:tr>
      <w:tr w14:paraId="5E1E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46FA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年份</w:t>
            </w:r>
          </w:p>
        </w:tc>
        <w:tc>
          <w:tcPr>
            <w:tcW w:w="17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23B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防癌健康管理示范机构</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237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防癌科普宣传</w:t>
            </w: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2345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问卷调查和高危人群评估</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935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卫生经济学调查与分析</w:t>
            </w:r>
          </w:p>
        </w:tc>
        <w:tc>
          <w:tcPr>
            <w:tcW w:w="4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681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肺癌</w:t>
            </w:r>
          </w:p>
        </w:tc>
        <w:tc>
          <w:tcPr>
            <w:tcW w:w="4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8B18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胃癌</w:t>
            </w:r>
          </w:p>
        </w:tc>
        <w:tc>
          <w:tcPr>
            <w:tcW w:w="4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138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食管癌</w:t>
            </w:r>
          </w:p>
        </w:tc>
        <w:tc>
          <w:tcPr>
            <w:tcW w:w="4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659D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肝癌</w:t>
            </w:r>
          </w:p>
        </w:tc>
        <w:tc>
          <w:tcPr>
            <w:tcW w:w="48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922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结直肠癌</w:t>
            </w:r>
          </w:p>
        </w:tc>
        <w:tc>
          <w:tcPr>
            <w:tcW w:w="28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3B67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随访</w:t>
            </w:r>
          </w:p>
        </w:tc>
        <w:tc>
          <w:tcPr>
            <w:tcW w:w="489"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3B71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癌症患者康复指导与随访管理</w:t>
            </w:r>
          </w:p>
        </w:tc>
        <w:tc>
          <w:tcPr>
            <w:tcW w:w="286"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67E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经费合计（万）</w:t>
            </w:r>
          </w:p>
        </w:tc>
      </w:tr>
      <w:tr w14:paraId="73EC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B6DE78">
            <w:pPr>
              <w:rPr>
                <w:rFonts w:hint="default" w:ascii="Times New Roman" w:hAnsi="Times New Roman" w:cs="Times New Roman"/>
                <w:sz w:val="20"/>
                <w:szCs w:val="20"/>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530872">
            <w:pPr>
              <w:rPr>
                <w:rFonts w:hint="default" w:ascii="Times New Roman" w:hAnsi="Times New Roman" w:cs="Times New Roman"/>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E1B29C">
            <w:pPr>
              <w:rPr>
                <w:rFonts w:hint="default" w:ascii="Times New Roman" w:hAnsi="Times New Roman" w:cs="Times New Roman"/>
                <w:sz w:val="20"/>
                <w:szCs w:val="20"/>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D23458F">
            <w:pPr>
              <w:rPr>
                <w:rFonts w:hint="default" w:ascii="Times New Roman" w:hAnsi="Times New Roman" w:cs="Times New Roman"/>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EC44F4">
            <w:pPr>
              <w:rPr>
                <w:rFonts w:hint="default" w:ascii="Times New Roman" w:hAnsi="Times New Roman" w:cs="Times New Roman"/>
                <w:sz w:val="20"/>
                <w:szCs w:val="20"/>
              </w:rPr>
            </w:pPr>
          </w:p>
        </w:tc>
        <w:tc>
          <w:tcPr>
            <w:tcW w:w="489" w:type="pct"/>
            <w:gridSpan w:val="2"/>
            <w:tcBorders>
              <w:top w:val="single" w:color="000000" w:sz="4" w:space="0"/>
              <w:left w:val="single" w:color="000000" w:sz="4" w:space="0"/>
              <w:bottom w:val="single" w:color="000000" w:sz="4" w:space="0"/>
              <w:right w:val="single" w:color="000000" w:sz="4" w:space="0"/>
            </w:tcBorders>
            <w:shd w:val="clear"/>
            <w:vAlign w:val="center"/>
          </w:tcPr>
          <w:p w14:paraId="71853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高危人群临床筛查人数）</w:t>
            </w:r>
          </w:p>
        </w:tc>
        <w:tc>
          <w:tcPr>
            <w:tcW w:w="489" w:type="pct"/>
            <w:gridSpan w:val="2"/>
            <w:tcBorders>
              <w:top w:val="single" w:color="000000" w:sz="4" w:space="0"/>
              <w:left w:val="single" w:color="000000" w:sz="4" w:space="0"/>
              <w:bottom w:val="single" w:color="000000" w:sz="4" w:space="0"/>
              <w:right w:val="single" w:color="000000" w:sz="4" w:space="0"/>
            </w:tcBorders>
            <w:shd w:val="clear"/>
            <w:vAlign w:val="center"/>
          </w:tcPr>
          <w:p w14:paraId="32220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高危人群临床筛查人数</w:t>
            </w:r>
          </w:p>
        </w:tc>
        <w:tc>
          <w:tcPr>
            <w:tcW w:w="489" w:type="pct"/>
            <w:gridSpan w:val="2"/>
            <w:tcBorders>
              <w:top w:val="single" w:color="000000" w:sz="4" w:space="0"/>
              <w:left w:val="single" w:color="000000" w:sz="4" w:space="0"/>
              <w:bottom w:val="single" w:color="000000" w:sz="4" w:space="0"/>
              <w:right w:val="single" w:color="000000" w:sz="4" w:space="0"/>
            </w:tcBorders>
            <w:shd w:val="clear"/>
            <w:vAlign w:val="center"/>
          </w:tcPr>
          <w:p w14:paraId="04CF3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高危人群临床筛查人数</w:t>
            </w:r>
          </w:p>
        </w:tc>
        <w:tc>
          <w:tcPr>
            <w:tcW w:w="489" w:type="pct"/>
            <w:gridSpan w:val="2"/>
            <w:tcBorders>
              <w:top w:val="single" w:color="000000" w:sz="4" w:space="0"/>
              <w:left w:val="single" w:color="000000" w:sz="4" w:space="0"/>
              <w:bottom w:val="single" w:color="000000" w:sz="4" w:space="0"/>
              <w:right w:val="single" w:color="000000" w:sz="4" w:space="0"/>
            </w:tcBorders>
            <w:shd w:val="clear"/>
            <w:vAlign w:val="center"/>
          </w:tcPr>
          <w:p w14:paraId="4A33D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高危人群临床筛查人数</w:t>
            </w:r>
          </w:p>
        </w:tc>
        <w:tc>
          <w:tcPr>
            <w:tcW w:w="489" w:type="pct"/>
            <w:gridSpan w:val="2"/>
            <w:tcBorders>
              <w:top w:val="single" w:color="000000" w:sz="4" w:space="0"/>
              <w:left w:val="single" w:color="000000" w:sz="4" w:space="0"/>
              <w:bottom w:val="single" w:color="000000" w:sz="4" w:space="0"/>
              <w:right w:val="single" w:color="000000" w:sz="4" w:space="0"/>
            </w:tcBorders>
            <w:shd w:val="clear"/>
            <w:vAlign w:val="center"/>
          </w:tcPr>
          <w:p w14:paraId="7ABAE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高危人群临床筛查人数</w:t>
            </w:r>
          </w:p>
        </w:tc>
        <w:tc>
          <w:tcPr>
            <w:tcW w:w="28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3E790E">
            <w:pPr>
              <w:rPr>
                <w:rFonts w:hint="default" w:ascii="Times New Roman" w:hAnsi="Times New Roman" w:cs="Times New Roman"/>
                <w:sz w:val="20"/>
                <w:szCs w:val="20"/>
              </w:rPr>
            </w:pPr>
          </w:p>
        </w:tc>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04B50CB">
            <w:pPr>
              <w:rPr>
                <w:rFonts w:hint="default" w:ascii="Times New Roman" w:hAnsi="Times New Roman" w:cs="Times New Roman"/>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A25069">
            <w:pPr>
              <w:rPr>
                <w:rFonts w:hint="default" w:ascii="Times New Roman" w:hAnsi="Times New Roman" w:cs="Times New Roman"/>
                <w:sz w:val="20"/>
                <w:szCs w:val="20"/>
              </w:rPr>
            </w:pPr>
          </w:p>
        </w:tc>
      </w:tr>
      <w:tr w14:paraId="6143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5C9CA5">
            <w:pPr>
              <w:rPr>
                <w:rFonts w:hint="default" w:ascii="Times New Roman" w:hAnsi="Times New Roman" w:cs="Times New Roman"/>
                <w:sz w:val="20"/>
                <w:szCs w:val="20"/>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7F339C">
            <w:pPr>
              <w:rPr>
                <w:rFonts w:hint="default" w:ascii="Times New Roman" w:hAnsi="Times New Roman" w:cs="Times New Roman"/>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2E339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5D139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157D7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AF6E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6AF74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55201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3BE4F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0D9C2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4685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3871C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73628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1D591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51FC7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15A77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4EA3A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02" w:type="pct"/>
            <w:tcBorders>
              <w:top w:val="single" w:color="000000" w:sz="4" w:space="0"/>
              <w:left w:val="single" w:color="000000" w:sz="4" w:space="0"/>
              <w:bottom w:val="single" w:color="000000" w:sz="4" w:space="0"/>
              <w:right w:val="single" w:color="000000" w:sz="4" w:space="0"/>
            </w:tcBorders>
            <w:shd w:val="clear"/>
            <w:vAlign w:val="center"/>
          </w:tcPr>
          <w:p w14:paraId="4F8FA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数量</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59CF1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补助经费（万）</w:t>
            </w:r>
          </w:p>
        </w:tc>
        <w:tc>
          <w:tcPr>
            <w:tcW w:w="28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FBCD6B">
            <w:pPr>
              <w:rPr>
                <w:rFonts w:hint="default" w:ascii="Times New Roman" w:hAnsi="Times New Roman" w:cs="Times New Roman"/>
                <w:sz w:val="20"/>
                <w:szCs w:val="20"/>
              </w:rPr>
            </w:pPr>
          </w:p>
        </w:tc>
      </w:tr>
      <w:tr w14:paraId="564E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229" w:type="pct"/>
            <w:tcBorders>
              <w:top w:val="single" w:color="000000" w:sz="4" w:space="0"/>
              <w:left w:val="single" w:color="000000" w:sz="4" w:space="0"/>
              <w:bottom w:val="single" w:color="000000" w:sz="4" w:space="0"/>
              <w:right w:val="single" w:color="000000" w:sz="4" w:space="0"/>
            </w:tcBorders>
            <w:shd w:val="clear"/>
            <w:noWrap/>
            <w:vAlign w:val="center"/>
          </w:tcPr>
          <w:p w14:paraId="036E6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2025</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621D03C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2"/>
                <w:szCs w:val="22"/>
                <w:bdr w:val="none" w:color="auto" w:sz="0" w:space="0"/>
                <w:lang w:val="en-US"/>
              </w:rPr>
            </w:pP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609EB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1.00 </w:t>
            </w:r>
          </w:p>
        </w:tc>
        <w:tc>
          <w:tcPr>
            <w:tcW w:w="229" w:type="pct"/>
            <w:tcBorders>
              <w:top w:val="single" w:color="000000" w:sz="4" w:space="0"/>
              <w:left w:val="single" w:color="000000" w:sz="4" w:space="0"/>
              <w:bottom w:val="single" w:color="000000" w:sz="4" w:space="0"/>
              <w:right w:val="single" w:color="000000" w:sz="4" w:space="0"/>
            </w:tcBorders>
            <w:shd w:val="clear"/>
            <w:noWrap/>
            <w:vAlign w:val="center"/>
          </w:tcPr>
          <w:p w14:paraId="35D35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1600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AA40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16.00 </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8A84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3.00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54C2C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600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508D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13.00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37235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200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DBE1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9.00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2249A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200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80B3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9.00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7E85D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200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139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2.00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79B08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400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7DF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21.00 </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D349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6.00 </w:t>
            </w:r>
          </w:p>
        </w:tc>
        <w:tc>
          <w:tcPr>
            <w:tcW w:w="202" w:type="pct"/>
            <w:tcBorders>
              <w:top w:val="single" w:color="000000" w:sz="4" w:space="0"/>
              <w:left w:val="single" w:color="000000" w:sz="4" w:space="0"/>
              <w:bottom w:val="single" w:color="000000" w:sz="4" w:space="0"/>
              <w:right w:val="single" w:color="000000" w:sz="4" w:space="0"/>
            </w:tcBorders>
            <w:shd w:val="clear"/>
            <w:noWrap/>
            <w:vAlign w:val="center"/>
          </w:tcPr>
          <w:p w14:paraId="55A43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500 </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5E1D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5.00 </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41B7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85.0 </w:t>
            </w:r>
          </w:p>
        </w:tc>
      </w:tr>
    </w:tbl>
    <w:p w14:paraId="7FF32312">
      <w:pPr>
        <w:pStyle w:val="8"/>
        <w:widowControl/>
        <w:spacing w:before="0" w:beforeAutospacing="0" w:after="0" w:afterAutospacing="0"/>
        <w:ind w:left="4934" w:leftChars="-857" w:right="25" w:rightChars="12" w:hanging="6734"/>
        <w:rPr>
          <w:lang w:val="en-US"/>
        </w:rPr>
      </w:pPr>
    </w:p>
    <w:p w14:paraId="3BB87912">
      <w:pPr>
        <w:pStyle w:val="6"/>
        <w:widowControl/>
        <w:rPr>
          <w:lang w:val="en-US"/>
        </w:rPr>
      </w:pPr>
    </w:p>
    <w:p w14:paraId="5ADBFA79">
      <w:pPr>
        <w:pStyle w:val="5"/>
        <w:widowControl/>
        <w:spacing w:line="520" w:lineRule="exact"/>
        <w:ind w:left="0" w:firstLine="482" w:firstLineChars="200"/>
        <w:rPr>
          <w:rFonts w:hint="eastAsia" w:ascii="宋体" w:hAnsi="宋体" w:eastAsia="宋体" w:cs="宋体"/>
          <w:b/>
          <w:bCs/>
          <w:sz w:val="24"/>
          <w:szCs w:val="24"/>
          <w:lang w:val="en-US"/>
        </w:rPr>
      </w:pPr>
      <w:r>
        <w:rPr>
          <w:rFonts w:hint="eastAsia" w:ascii="宋体" w:hAnsi="宋体" w:eastAsia="宋体" w:cs="宋体"/>
          <w:b/>
          <w:bCs/>
          <w:sz w:val="24"/>
          <w:szCs w:val="24"/>
          <w:lang w:eastAsia="zh-CN"/>
        </w:rPr>
        <w:t>三、注意</w:t>
      </w:r>
    </w:p>
    <w:p w14:paraId="0E9BF7C3">
      <w:pPr>
        <w:pStyle w:val="5"/>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（一）本项目对任何有选择的报价将不予接受，只允许有一个报价。报价内容包括</w:t>
      </w:r>
      <w:r>
        <w:rPr>
          <w:rFonts w:hint="eastAsia" w:ascii="宋体" w:hAnsi="宋体" w:eastAsia="宋体" w:cs="宋体"/>
          <w:sz w:val="24"/>
          <w:szCs w:val="24"/>
          <w:lang w:val="en-US"/>
        </w:rPr>
        <w:t>:</w:t>
      </w:r>
      <w:r>
        <w:rPr>
          <w:rFonts w:hint="eastAsia" w:ascii="宋体" w:hAnsi="宋体" w:eastAsia="宋体" w:cs="宋体"/>
          <w:sz w:val="24"/>
          <w:szCs w:val="24"/>
          <w:lang w:eastAsia="zh-CN"/>
        </w:rPr>
        <w:t>服务本身、人工费、利润、税金以及交付使用过程中涉及到的其他一切费用。</w:t>
      </w:r>
    </w:p>
    <w:p w14:paraId="796C461B">
      <w:pPr>
        <w:pStyle w:val="5"/>
        <w:widowControl/>
        <w:spacing w:line="520" w:lineRule="exact"/>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（二）供应商报价时应充分考虑所有可能影响到报价的因素，一旦最终中标，总价将包定。不予调整。如发生漏、缺、少项，都将被认为是成交人的报价让利行为，损失自负。</w:t>
      </w:r>
    </w:p>
    <w:p w14:paraId="66E37CAB">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color w:val="FF0000"/>
          <w:sz w:val="28"/>
          <w:szCs w:val="28"/>
          <w:lang w:val="en-US"/>
        </w:rPr>
      </w:pPr>
    </w:p>
    <w:p w14:paraId="2DA52D3E">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C4D93"/>
    <w:multiLevelType w:val="multilevel"/>
    <w:tmpl w:val="839C4D9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370C1"/>
    <w:rsid w:val="47F3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正文_16_0_0"/>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5">
    <w:name w:val="正文_16"/>
    <w:basedOn w:val="1"/>
    <w:next w:val="6"/>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 w:type="paragraph" w:customStyle="1" w:styleId="6">
    <w:name w:val="正文文本 2_0"/>
    <w:basedOn w:val="5"/>
    <w:uiPriority w:val="0"/>
    <w:pPr>
      <w:keepNext w:val="0"/>
      <w:keepLines w:val="0"/>
      <w:widowControl w:val="0"/>
      <w:suppressLineNumbers w:val="0"/>
      <w:spacing w:before="0" w:beforeAutospacing="0" w:after="0" w:afterAutospacing="0"/>
      <w:ind w:left="0" w:right="0"/>
      <w:jc w:val="both"/>
    </w:pPr>
    <w:rPr>
      <w:rFonts w:hint="eastAsia" w:ascii="仿宋_GB2312" w:hAnsi="Calibri" w:eastAsia="仿宋_GB2312" w:cs="Times New Roman"/>
      <w:kern w:val="2"/>
      <w:sz w:val="28"/>
      <w:szCs w:val="24"/>
      <w:lang w:val="en-US" w:eastAsia="zh-CN" w:bidi="ar"/>
    </w:rPr>
  </w:style>
  <w:style w:type="paragraph" w:customStyle="1" w:styleId="7">
    <w:name w:val="Normal_19"/>
    <w:basedOn w:val="1"/>
    <w:next w:val="8"/>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1"/>
      <w:szCs w:val="22"/>
      <w:lang w:val="en-US" w:eastAsia="zh-CN" w:bidi="ar"/>
    </w:rPr>
  </w:style>
  <w:style w:type="paragraph" w:customStyle="1" w:styleId="8">
    <w:name w:val="文本块1"/>
    <w:basedOn w:val="7"/>
    <w:uiPriority w:val="0"/>
    <w:pPr>
      <w:keepNext w:val="0"/>
      <w:keepLines w:val="0"/>
      <w:widowControl w:val="0"/>
      <w:suppressLineNumbers w:val="0"/>
      <w:spacing w:before="0" w:beforeAutospacing="0" w:after="0" w:afterAutospacing="0" w:line="360" w:lineRule="exact"/>
      <w:ind w:left="1548" w:leftChars="-857" w:right="12" w:rightChars="12" w:hanging="2405" w:hangingChars="2405"/>
      <w:jc w:val="both"/>
    </w:pPr>
    <w:rPr>
      <w:rFonts w:hint="eastAsia" w:ascii="宋体" w:hAnsi="Calibri" w:eastAsia="Times New Roman" w:cs="Times New Roman"/>
      <w:bCs/>
      <w:kern w:val="0"/>
      <w:sz w:val="28"/>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2025-05-16T08:27:00Z</dcterms:created>
  <dc:creator>Administrator</dc:creator>
  <cp:lastModifiedBy>Administrator</cp:lastModifiedBy>
  <dcterms:modified xsi:type="dcterms:W3CDTF">2025-05-16T08:28:23Z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8380A44CBFEE4A64A7E7153E4263FF7A_11</vt:lpwstr>
  </property>
  <property fmtid="{D5CDD505-2E9C-101B-9397-08002B2CF9AE}" pid="4" name="KSOTemplateDocerSaveRecord">
    <vt:lpwstr>eyJoZGlkIjoiZDdhYmNlMDljYWMyYmU5YzJjMjA4NzRlMGE3MmI1YmEiLCJ1c2VySWQiOiI0MzUyODA4MzQifQ==</vt:lpwstr>
  </property>
</Properties>
</file>